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D23BC8" w14:textId="405CFA00" w:rsidR="00A57098" w:rsidRDefault="00A57098">
      <w:r>
        <w:t>Nadwęglan sodu</w:t>
      </w:r>
    </w:p>
    <w:p w14:paraId="00FD0343" w14:textId="77777777" w:rsidR="00A57098" w:rsidRDefault="00A57098"/>
    <w:p w14:paraId="1C49B5AB" w14:textId="40FA4147" w:rsidR="00C71AEE" w:rsidRDefault="00575E85">
      <w:r w:rsidRPr="00575E85">
        <w:t>OSTRZEŻENIE: H272 Może intensyfikować pożar; utleniacz. H302 Działa szkodliwie po połknięciu. H318 Powoduje poważne uszkodzenie oczu. Standardowe zwroty wskazujące rodzaj zagrożenia: P210 Przechowywać z dala od źródeł ciepła/iskrzenia/otwartego ognia/gorących powierzchni. Nie palić tytoniu. P220 Przechowywać z dala od odzieży/materiałów łatwopalnych. P280 Stosować rękawice ochronne/odzież ochronną/ochronę oczu/ochronę twarzy. P305+351+338 W PRZYPADKU DOSTANIA SIĘ DO OCZU: Delikatnie płukać wodą przez kilka minut. Wyjąć soczewki kontaktowe, jeśli są i można je łatwo usunąć.</w:t>
      </w:r>
    </w:p>
    <w:sectPr w:rsidR="00C71A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E85"/>
    <w:rsid w:val="000A7D52"/>
    <w:rsid w:val="00507ABF"/>
    <w:rsid w:val="00515D6D"/>
    <w:rsid w:val="00575E85"/>
    <w:rsid w:val="0061187A"/>
    <w:rsid w:val="00A57098"/>
    <w:rsid w:val="00C71AEE"/>
    <w:rsid w:val="00D8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FFE3E"/>
  <w15:chartTrackingRefBased/>
  <w15:docId w15:val="{A3F38A01-5FAF-4AB9-ADF5-A27E41F27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5E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75E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75E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75E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75E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75E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75E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75E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75E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75E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75E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75E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75E8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75E8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75E8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75E8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75E8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75E8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75E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75E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75E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75E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75E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75E8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75E8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75E8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75E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75E8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75E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85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Robak</dc:creator>
  <cp:keywords/>
  <dc:description/>
  <cp:lastModifiedBy>Aleksandra Robak</cp:lastModifiedBy>
  <cp:revision>1</cp:revision>
  <dcterms:created xsi:type="dcterms:W3CDTF">2024-11-22T09:53:00Z</dcterms:created>
  <dcterms:modified xsi:type="dcterms:W3CDTF">2024-11-22T10:12:00Z</dcterms:modified>
</cp:coreProperties>
</file>